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30"/>
          <w:lang w:eastAsia="ru-RU"/>
        </w:rPr>
      </w:pPr>
      <w:r>
        <w:rPr/>
      </w:r>
    </w:p>
    <w:tbl>
      <w:tblPr>
        <w:tblW w:w="9931" w:type="dxa"/>
        <w:jc w:val="left"/>
        <w:tblInd w:w="-576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740"/>
        <w:gridCol w:w="3520"/>
        <w:gridCol w:w="1560"/>
        <w:gridCol w:w="4111"/>
      </w:tblGrid>
      <w:tr>
        <w:trPr>
          <w:tblHeader w:val="true"/>
        </w:trPr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Вредные и/или опасные производственные факторы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Кратность проведения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Запыленность, загазованность воздуха рабочей зоны (Вещества I класса)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реже 1 раза в 10 дней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ГОСТ 12.1.005-88 ССБТ «Общие санитарно-гигиенические требования к воздуху рабочей зоны» (п.4.2.5.)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Запыленность, загазованность воздуха рабочей зоны (Вещества II класса)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ГОСТ 12.1.005-88 ССБТ «Общие санитарно-гигиенические требования к воздуху рабочей зоны» (п.4.2.5.)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Запыленность, загазованность воздуха рабочей зоны (Вещества III-IV класса)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ГОСТ 12.1.005-88 ССБТ «Общие санитарно-гигиенические требования к воздуху рабочей зоны» (п.4.2.5.)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Микроклимат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СанПиН 2.2.4.548-96 «Гигиенические требования к микроклимату производственных помещений» (п.7.1.)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Искусственная освещенность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СанПиН 2.2.1/2.1.1.1278-03 «Гигиенические требования к естественному, искусственному и совмещенному освещению жилых и общественных зданий»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Шум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ГОСТ 12.1.003-83 Межгосударственный стандарт. Система стандартов безопасности труда. Шум. Общие требования безопасности, (п.3.3.)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Вибрация (локальная, общая)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ГОСТ 12.1.012-2004 «ССБТ. Вибрационная безопасность. Общие требования» (п.4.5.)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Инфразвук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 2.2.4/2.1.8.583-96 «Инфразвук на рабочих местах, в жилых и общественных помещениях и на территории жилой застройки»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Ультразвук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СанПиН 2.2.4.3359-16 «Санитарно-эпидемиологические требования к физическим факторам на рабочих местах»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Ультрафиолетовое излучение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СанПиН 2.2.4.3359-16 «Санитарно-эпидемиологические требования к физическим факторам на рабочих местах»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Ионизирующее излучение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СанПиН 2.6.1.2523-09 «Нормы радиационной безопасности НРБ-99/2009»</w:t>
            </w:r>
          </w:p>
        </w:tc>
      </w:tr>
      <w:tr>
        <w:trPr/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Неионизирующее электромагнитное излучение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СанПиН 2.2.4.3359-16 «Санитарно-эпидемиологические требования к физическим факторам на рабочих местах»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494a5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494a55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7d2b7b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94a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LibreOffice/7.1.2.2$Windows_X86_64 LibreOffice_project/8a45595d069ef5570103caea1b71cc9d82b2aae4</Application>
  <AppVersion>15.0000</AppVersion>
  <Pages>1</Pages>
  <Words>246</Words>
  <Characters>1689</Characters>
  <CharactersWithSpaces>1883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2021-11-26T12:20:00Z</dcterms:created>
  <dc:creator>Наталья</dc:creator>
  <dc:description/>
  <dc:language>ru-RU</dc:language>
  <cp:lastModifiedBy/>
  <dcterms:modified xsi:type="dcterms:W3CDTF">2021-11-29T11:40:49Z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